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F4AF5" w:rsidRDefault="00050E28">
      <w:pPr>
        <w:tabs>
          <w:tab w:val="left" w:pos="567"/>
        </w:tabs>
        <w:spacing w:after="0" w:line="240" w:lineRule="auto"/>
        <w:ind w:left="7088" w:hanging="1419"/>
        <w:rPr>
          <w:rFonts w:ascii="Tinos" w:hAnsi="Tinos" w:cs="Tinos"/>
          <w:bCs/>
          <w:sz w:val="24"/>
          <w:szCs w:val="24"/>
        </w:rPr>
      </w:pPr>
      <w:r>
        <w:rPr>
          <w:rFonts w:ascii="Tinos" w:eastAsia="Tinos" w:hAnsi="Tinos" w:cs="Tinos"/>
          <w:bCs/>
          <w:sz w:val="24"/>
          <w:szCs w:val="24"/>
        </w:rPr>
        <w:t>Приложение № 2 к</w:t>
      </w:r>
    </w:p>
    <w:p w:rsidR="00DF4AF5" w:rsidRDefault="00050E28">
      <w:pPr>
        <w:tabs>
          <w:tab w:val="left" w:pos="567"/>
        </w:tabs>
        <w:spacing w:after="0" w:line="240" w:lineRule="auto"/>
        <w:ind w:left="7088" w:hanging="1419"/>
        <w:rPr>
          <w:rFonts w:ascii="Tinos" w:hAnsi="Tinos" w:cs="Tinos"/>
          <w:bCs/>
          <w:sz w:val="24"/>
          <w:szCs w:val="24"/>
        </w:rPr>
      </w:pPr>
      <w:r>
        <w:rPr>
          <w:rFonts w:ascii="Tinos" w:eastAsia="Tinos" w:hAnsi="Tinos" w:cs="Tinos"/>
          <w:bCs/>
          <w:sz w:val="24"/>
          <w:szCs w:val="24"/>
        </w:rPr>
        <w:t>техническому заданию</w:t>
      </w:r>
    </w:p>
    <w:p w:rsidR="00DF4AF5" w:rsidRDefault="00DF4AF5">
      <w:pPr>
        <w:spacing w:after="0" w:line="240" w:lineRule="auto"/>
        <w:rPr>
          <w:rFonts w:ascii="Times New Roman CYR" w:eastAsia="Calibri" w:hAnsi="Times New Roman CYR" w:cs="Times New Roman CYR"/>
          <w:bCs/>
          <w:sz w:val="26"/>
          <w:szCs w:val="26"/>
        </w:rPr>
      </w:pPr>
    </w:p>
    <w:p w:rsidR="00DF4AF5" w:rsidRDefault="00DF4AF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DF4AF5" w:rsidRDefault="00050E2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>
        <w:rPr>
          <w:rFonts w:ascii="Times New Roman" w:eastAsia="Calibri" w:hAnsi="Times New Roman" w:cs="Times New Roman"/>
          <w:b/>
          <w:sz w:val="26"/>
          <w:szCs w:val="26"/>
        </w:rPr>
        <w:t>Технические характеристики,</w:t>
      </w:r>
      <w:r>
        <w:rPr>
          <w:rFonts w:ascii="Times New Roman" w:eastAsia="Times New Roman" w:hAnsi="Times New Roman" w:cs="Times New Roman"/>
          <w:b/>
          <w:sz w:val="26"/>
          <w:szCs w:val="26"/>
        </w:rPr>
        <w:t xml:space="preserve"> требования к поставляемой Продукции</w:t>
      </w:r>
    </w:p>
    <w:p w:rsidR="00DF4AF5" w:rsidRDefault="00DF4AF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</w:p>
    <w:tbl>
      <w:tblPr>
        <w:tblW w:w="5606" w:type="pct"/>
        <w:tblInd w:w="-85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4669"/>
        <w:gridCol w:w="2830"/>
        <w:gridCol w:w="2405"/>
      </w:tblGrid>
      <w:tr w:rsidR="00DF4AF5">
        <w:trPr>
          <w:trHeight w:val="802"/>
          <w:tblHeader/>
        </w:trPr>
        <w:tc>
          <w:tcPr>
            <w:tcW w:w="567" w:type="dxa"/>
            <w:vAlign w:val="center"/>
          </w:tcPr>
          <w:p w:rsidR="00DF4AF5" w:rsidRDefault="00050E2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№</w:t>
            </w:r>
          </w:p>
          <w:p w:rsidR="00DF4AF5" w:rsidRDefault="00050E2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п/п</w:t>
            </w:r>
          </w:p>
        </w:tc>
        <w:tc>
          <w:tcPr>
            <w:tcW w:w="4677" w:type="dxa"/>
            <w:vAlign w:val="center"/>
          </w:tcPr>
          <w:p w:rsidR="00DF4AF5" w:rsidRDefault="00050E2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Наименование продукции</w:t>
            </w:r>
          </w:p>
        </w:tc>
        <w:tc>
          <w:tcPr>
            <w:tcW w:w="2835" w:type="dxa"/>
            <w:vAlign w:val="center"/>
          </w:tcPr>
          <w:p w:rsidR="00DF4AF5" w:rsidRDefault="00050E28">
            <w:pPr>
              <w:spacing w:after="0" w:line="240" w:lineRule="auto"/>
              <w:ind w:left="3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Соответствие ГОСТ, ТУ</w:t>
            </w:r>
          </w:p>
        </w:tc>
        <w:tc>
          <w:tcPr>
            <w:tcW w:w="2409" w:type="dxa"/>
            <w:vAlign w:val="center"/>
          </w:tcPr>
          <w:p w:rsidR="00DF4AF5" w:rsidRDefault="00050E2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Предлагаемые технические характеристики (заполняется участником)</w:t>
            </w:r>
          </w:p>
        </w:tc>
      </w:tr>
      <w:tr w:rsidR="00DF4AF5">
        <w:tc>
          <w:tcPr>
            <w:tcW w:w="567" w:type="dxa"/>
          </w:tcPr>
          <w:p w:rsidR="00DF4AF5" w:rsidRDefault="00050E2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bookmarkStart w:id="0" w:name="_GoBack" w:colFirst="1" w:colLast="2"/>
            <w:r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4677" w:type="dxa"/>
          </w:tcPr>
          <w:p w:rsidR="00DF4AF5" w:rsidRDefault="00050E2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Багор пожарный БПЩ облегченный</w:t>
            </w:r>
          </w:p>
        </w:tc>
        <w:tc>
          <w:tcPr>
            <w:tcW w:w="2835" w:type="dxa"/>
            <w:vAlign w:val="center"/>
          </w:tcPr>
          <w:p w:rsidR="00DF4AF5" w:rsidRDefault="00050E28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ГОСТ 12.2.037-78</w:t>
            </w:r>
          </w:p>
        </w:tc>
        <w:tc>
          <w:tcPr>
            <w:tcW w:w="2409" w:type="dxa"/>
          </w:tcPr>
          <w:p w:rsidR="00DF4AF5" w:rsidRDefault="00DF4AF5">
            <w:pPr>
              <w:spacing w:after="0" w:line="240" w:lineRule="auto"/>
              <w:ind w:firstLine="426"/>
              <w:rPr>
                <w:rFonts w:ascii="Times New Roman" w:hAnsi="Times New Roman" w:cs="Times New Roman"/>
              </w:rPr>
            </w:pPr>
          </w:p>
        </w:tc>
      </w:tr>
      <w:tr w:rsidR="00DF4AF5">
        <w:tc>
          <w:tcPr>
            <w:tcW w:w="567" w:type="dxa"/>
          </w:tcPr>
          <w:p w:rsidR="00DF4AF5" w:rsidRDefault="00050E2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4677" w:type="dxa"/>
          </w:tcPr>
          <w:p w:rsidR="00DF4AF5" w:rsidRDefault="00050E2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Ведро пожарное конусное металлическое</w:t>
            </w:r>
          </w:p>
        </w:tc>
        <w:tc>
          <w:tcPr>
            <w:tcW w:w="2835" w:type="dxa"/>
            <w:vAlign w:val="center"/>
          </w:tcPr>
          <w:p w:rsidR="00DF4AF5" w:rsidRDefault="00050E28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ГОСТ 12.2.037-78</w:t>
            </w:r>
          </w:p>
        </w:tc>
        <w:tc>
          <w:tcPr>
            <w:tcW w:w="2409" w:type="dxa"/>
          </w:tcPr>
          <w:p w:rsidR="00DF4AF5" w:rsidRDefault="00DF4AF5">
            <w:pPr>
              <w:spacing w:after="0" w:line="240" w:lineRule="auto"/>
              <w:ind w:firstLine="426"/>
              <w:rPr>
                <w:rFonts w:ascii="Times New Roman" w:hAnsi="Times New Roman" w:cs="Times New Roman"/>
              </w:rPr>
            </w:pPr>
          </w:p>
        </w:tc>
      </w:tr>
      <w:tr w:rsidR="00DF4AF5">
        <w:tc>
          <w:tcPr>
            <w:tcW w:w="567" w:type="dxa"/>
          </w:tcPr>
          <w:p w:rsidR="00DF4AF5" w:rsidRDefault="00050E2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  <w:tc>
          <w:tcPr>
            <w:tcW w:w="4677" w:type="dxa"/>
          </w:tcPr>
          <w:p w:rsidR="00DF4AF5" w:rsidRDefault="00050E2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Лом пожарный легкий ЛПЛ</w:t>
            </w:r>
          </w:p>
        </w:tc>
        <w:tc>
          <w:tcPr>
            <w:tcW w:w="2835" w:type="dxa"/>
            <w:vAlign w:val="center"/>
          </w:tcPr>
          <w:p w:rsidR="00DF4AF5" w:rsidRDefault="00050E28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ГОСТ 12.2.037-78</w:t>
            </w:r>
          </w:p>
        </w:tc>
        <w:tc>
          <w:tcPr>
            <w:tcW w:w="2409" w:type="dxa"/>
          </w:tcPr>
          <w:p w:rsidR="00DF4AF5" w:rsidRDefault="00DF4AF5">
            <w:pPr>
              <w:spacing w:after="0" w:line="240" w:lineRule="auto"/>
              <w:ind w:firstLine="426"/>
              <w:rPr>
                <w:rFonts w:ascii="Times New Roman" w:hAnsi="Times New Roman" w:cs="Times New Roman"/>
              </w:rPr>
            </w:pPr>
          </w:p>
        </w:tc>
      </w:tr>
      <w:tr w:rsidR="00DF4AF5">
        <w:tc>
          <w:tcPr>
            <w:tcW w:w="567" w:type="dxa"/>
          </w:tcPr>
          <w:p w:rsidR="00DF4AF5" w:rsidRDefault="00050E2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4677" w:type="dxa"/>
          </w:tcPr>
          <w:p w:rsidR="00DF4AF5" w:rsidRDefault="00050E2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Огнетушитель ОП-10з ABCE</w:t>
            </w:r>
          </w:p>
        </w:tc>
        <w:tc>
          <w:tcPr>
            <w:tcW w:w="2835" w:type="dxa"/>
            <w:vAlign w:val="center"/>
          </w:tcPr>
          <w:p w:rsidR="00DF4AF5" w:rsidRDefault="00050E28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ГОСТ 12.2.037-78</w:t>
            </w:r>
          </w:p>
        </w:tc>
        <w:tc>
          <w:tcPr>
            <w:tcW w:w="2409" w:type="dxa"/>
          </w:tcPr>
          <w:p w:rsidR="00DF4AF5" w:rsidRDefault="00DF4AF5">
            <w:pPr>
              <w:spacing w:after="0" w:line="240" w:lineRule="auto"/>
              <w:ind w:firstLine="426"/>
              <w:rPr>
                <w:rFonts w:ascii="Times New Roman" w:hAnsi="Times New Roman" w:cs="Times New Roman"/>
              </w:rPr>
            </w:pPr>
          </w:p>
        </w:tc>
      </w:tr>
      <w:tr w:rsidR="00DF4AF5">
        <w:trPr>
          <w:trHeight w:val="253"/>
        </w:trPr>
        <w:tc>
          <w:tcPr>
            <w:tcW w:w="567" w:type="dxa"/>
            <w:vMerge w:val="restart"/>
          </w:tcPr>
          <w:p w:rsidR="00DF4AF5" w:rsidRDefault="00050E2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5</w:t>
            </w:r>
          </w:p>
        </w:tc>
        <w:tc>
          <w:tcPr>
            <w:tcW w:w="4677" w:type="dxa"/>
            <w:vMerge w:val="restart"/>
          </w:tcPr>
          <w:p w:rsidR="00DF4AF5" w:rsidRDefault="00050E2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Огнетушитель ОП-5з ABCE</w:t>
            </w:r>
          </w:p>
        </w:tc>
        <w:tc>
          <w:tcPr>
            <w:tcW w:w="2835" w:type="dxa"/>
            <w:vMerge w:val="restart"/>
            <w:vAlign w:val="center"/>
          </w:tcPr>
          <w:p w:rsidR="00DF4AF5" w:rsidRDefault="00050E28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ГОСТ 12.2.037-78</w:t>
            </w:r>
          </w:p>
        </w:tc>
        <w:tc>
          <w:tcPr>
            <w:tcW w:w="2409" w:type="dxa"/>
            <w:vMerge w:val="restart"/>
          </w:tcPr>
          <w:p w:rsidR="00DF4AF5" w:rsidRDefault="00DF4AF5">
            <w:pPr>
              <w:spacing w:after="0" w:line="240" w:lineRule="auto"/>
              <w:ind w:firstLine="426"/>
              <w:rPr>
                <w:rFonts w:ascii="Times New Roman" w:hAnsi="Times New Roman" w:cs="Times New Roman"/>
              </w:rPr>
            </w:pPr>
          </w:p>
        </w:tc>
      </w:tr>
      <w:tr w:rsidR="00DF4AF5">
        <w:trPr>
          <w:trHeight w:val="253"/>
        </w:trPr>
        <w:tc>
          <w:tcPr>
            <w:tcW w:w="567" w:type="dxa"/>
            <w:vMerge w:val="restart"/>
          </w:tcPr>
          <w:p w:rsidR="00DF4AF5" w:rsidRDefault="00050E2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6</w:t>
            </w:r>
          </w:p>
        </w:tc>
        <w:tc>
          <w:tcPr>
            <w:tcW w:w="4677" w:type="dxa"/>
            <w:vMerge w:val="restart"/>
          </w:tcPr>
          <w:p w:rsidR="00DF4AF5" w:rsidRDefault="00050E2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Огнетушитель ОУ-2 BCE</w:t>
            </w:r>
          </w:p>
        </w:tc>
        <w:tc>
          <w:tcPr>
            <w:tcW w:w="2835" w:type="dxa"/>
            <w:vMerge w:val="restart"/>
            <w:vAlign w:val="center"/>
          </w:tcPr>
          <w:p w:rsidR="00DF4AF5" w:rsidRDefault="00050E28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ГОСТ 12.2.037-78</w:t>
            </w:r>
          </w:p>
        </w:tc>
        <w:tc>
          <w:tcPr>
            <w:tcW w:w="2409" w:type="dxa"/>
            <w:vMerge w:val="restart"/>
          </w:tcPr>
          <w:p w:rsidR="00DF4AF5" w:rsidRDefault="00DF4AF5">
            <w:pPr>
              <w:spacing w:after="0" w:line="240" w:lineRule="auto"/>
              <w:ind w:firstLine="426"/>
              <w:rPr>
                <w:rFonts w:ascii="Times New Roman" w:hAnsi="Times New Roman" w:cs="Times New Roman"/>
              </w:rPr>
            </w:pPr>
          </w:p>
        </w:tc>
      </w:tr>
      <w:tr w:rsidR="00DF4AF5">
        <w:trPr>
          <w:trHeight w:val="253"/>
        </w:trPr>
        <w:tc>
          <w:tcPr>
            <w:tcW w:w="567" w:type="dxa"/>
            <w:vMerge w:val="restart"/>
          </w:tcPr>
          <w:p w:rsidR="00DF4AF5" w:rsidRDefault="00050E2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</w:t>
            </w:r>
          </w:p>
        </w:tc>
        <w:tc>
          <w:tcPr>
            <w:tcW w:w="4677" w:type="dxa"/>
            <w:vMerge w:val="restart"/>
          </w:tcPr>
          <w:p w:rsidR="00DF4AF5" w:rsidRDefault="00050E2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Огнетушитель ОУ-20 BCE</w:t>
            </w:r>
          </w:p>
        </w:tc>
        <w:tc>
          <w:tcPr>
            <w:tcW w:w="2835" w:type="dxa"/>
            <w:vMerge w:val="restart"/>
            <w:vAlign w:val="center"/>
          </w:tcPr>
          <w:p w:rsidR="00DF4AF5" w:rsidRDefault="00050E28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ГОСТ 12.2.037-78</w:t>
            </w:r>
          </w:p>
        </w:tc>
        <w:tc>
          <w:tcPr>
            <w:tcW w:w="2409" w:type="dxa"/>
            <w:vMerge w:val="restart"/>
          </w:tcPr>
          <w:p w:rsidR="00DF4AF5" w:rsidRDefault="00DF4AF5">
            <w:pPr>
              <w:spacing w:after="0" w:line="240" w:lineRule="auto"/>
              <w:ind w:firstLine="426"/>
              <w:rPr>
                <w:rFonts w:ascii="Times New Roman" w:hAnsi="Times New Roman" w:cs="Times New Roman"/>
              </w:rPr>
            </w:pPr>
          </w:p>
        </w:tc>
      </w:tr>
      <w:tr w:rsidR="00DF4AF5">
        <w:trPr>
          <w:trHeight w:val="253"/>
        </w:trPr>
        <w:tc>
          <w:tcPr>
            <w:tcW w:w="567" w:type="dxa"/>
            <w:vMerge w:val="restart"/>
          </w:tcPr>
          <w:p w:rsidR="00DF4AF5" w:rsidRDefault="00050E2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8</w:t>
            </w:r>
          </w:p>
        </w:tc>
        <w:tc>
          <w:tcPr>
            <w:tcW w:w="4677" w:type="dxa"/>
            <w:vMerge w:val="restart"/>
          </w:tcPr>
          <w:p w:rsidR="00DF4AF5" w:rsidRDefault="00050E2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Полотно противопожарное ПП-300 1,5х2м</w:t>
            </w:r>
          </w:p>
        </w:tc>
        <w:tc>
          <w:tcPr>
            <w:tcW w:w="2835" w:type="dxa"/>
            <w:vMerge w:val="restart"/>
            <w:vAlign w:val="center"/>
          </w:tcPr>
          <w:p w:rsidR="00DF4AF5" w:rsidRDefault="00050E28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ГОСТ 12.2.037-78</w:t>
            </w:r>
          </w:p>
        </w:tc>
        <w:tc>
          <w:tcPr>
            <w:tcW w:w="2409" w:type="dxa"/>
            <w:vMerge w:val="restart"/>
          </w:tcPr>
          <w:p w:rsidR="00DF4AF5" w:rsidRDefault="00DF4AF5">
            <w:pPr>
              <w:spacing w:after="0" w:line="240" w:lineRule="auto"/>
              <w:ind w:firstLine="426"/>
              <w:rPr>
                <w:rFonts w:ascii="Times New Roman" w:hAnsi="Times New Roman" w:cs="Times New Roman"/>
              </w:rPr>
            </w:pPr>
          </w:p>
        </w:tc>
      </w:tr>
      <w:tr w:rsidR="00DF4AF5">
        <w:trPr>
          <w:trHeight w:val="253"/>
        </w:trPr>
        <w:tc>
          <w:tcPr>
            <w:tcW w:w="567" w:type="dxa"/>
            <w:vMerge w:val="restart"/>
          </w:tcPr>
          <w:p w:rsidR="00DF4AF5" w:rsidRDefault="00050E2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9</w:t>
            </w:r>
          </w:p>
        </w:tc>
        <w:tc>
          <w:tcPr>
            <w:tcW w:w="4677" w:type="dxa"/>
            <w:vMerge w:val="restart"/>
          </w:tcPr>
          <w:p w:rsidR="00DF4AF5" w:rsidRDefault="00050E2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Щит пожарный ЩП-Е укомплектованный</w:t>
            </w:r>
          </w:p>
        </w:tc>
        <w:tc>
          <w:tcPr>
            <w:tcW w:w="2835" w:type="dxa"/>
            <w:vMerge w:val="restart"/>
            <w:vAlign w:val="center"/>
          </w:tcPr>
          <w:p w:rsidR="00DF4AF5" w:rsidRDefault="00050E28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Комплектация:</w:t>
            </w:r>
          </w:p>
          <w:p w:rsidR="00DF4AF5" w:rsidRDefault="00050E28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 Закрытый пожарный щит (1 шт.).</w:t>
            </w:r>
            <w:r>
              <w:rPr>
                <w:rFonts w:ascii="Times New Roman" w:eastAsia="Times New Roman" w:hAnsi="Times New Roman" w:cs="Times New Roman"/>
              </w:rPr>
              <w:t>;</w:t>
            </w:r>
          </w:p>
          <w:p w:rsidR="00DF4AF5" w:rsidRDefault="00050E28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 Крюк с деревянной рукояткой (1 шт.).</w:t>
            </w:r>
          </w:p>
          <w:p w:rsidR="00DF4AF5" w:rsidRDefault="00050E28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 Специальный диэлектрический комплект (ножницы и коврик).</w:t>
            </w:r>
          </w:p>
          <w:p w:rsidR="00DF4AF5" w:rsidRDefault="00050E28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 Противопожарное полотно (1 шт.).</w:t>
            </w:r>
          </w:p>
          <w:p w:rsidR="00DF4AF5" w:rsidRDefault="00050E28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- Совковая лопата с черенком (1 шт.) </w:t>
            </w:r>
          </w:p>
          <w:p w:rsidR="00DF4AF5" w:rsidRDefault="00050E28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 Штыковая лопата с черенком (1шт)</w:t>
            </w:r>
          </w:p>
          <w:p w:rsidR="00DF4AF5" w:rsidRDefault="00050E28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 Ящик объёмом 0,5 м³ (1 шт)</w:t>
            </w:r>
          </w:p>
        </w:tc>
        <w:tc>
          <w:tcPr>
            <w:tcW w:w="2409" w:type="dxa"/>
            <w:vMerge w:val="restart"/>
          </w:tcPr>
          <w:p w:rsidR="00DF4AF5" w:rsidRDefault="00DF4AF5">
            <w:pPr>
              <w:spacing w:after="0" w:line="240" w:lineRule="auto"/>
              <w:ind w:firstLine="426"/>
              <w:rPr>
                <w:rFonts w:ascii="Times New Roman" w:hAnsi="Times New Roman" w:cs="Times New Roman"/>
              </w:rPr>
            </w:pPr>
          </w:p>
        </w:tc>
      </w:tr>
      <w:tr w:rsidR="00DF4AF5">
        <w:trPr>
          <w:trHeight w:val="253"/>
        </w:trPr>
        <w:tc>
          <w:tcPr>
            <w:tcW w:w="567" w:type="dxa"/>
            <w:vMerge w:val="restart"/>
          </w:tcPr>
          <w:p w:rsidR="00DF4AF5" w:rsidRDefault="00050E2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677" w:type="dxa"/>
            <w:vMerge w:val="restart"/>
          </w:tcPr>
          <w:p w:rsidR="00DF4AF5" w:rsidRDefault="00050E2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Ящик для песка 0,5 м3 разборный метал</w:t>
            </w:r>
          </w:p>
        </w:tc>
        <w:tc>
          <w:tcPr>
            <w:tcW w:w="2835" w:type="dxa"/>
            <w:vMerge w:val="restart"/>
            <w:vAlign w:val="center"/>
          </w:tcPr>
          <w:p w:rsidR="00DF4AF5" w:rsidRDefault="00050E28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ГОСТ 12.2.037-78</w:t>
            </w:r>
          </w:p>
        </w:tc>
        <w:tc>
          <w:tcPr>
            <w:tcW w:w="2409" w:type="dxa"/>
            <w:vMerge w:val="restart"/>
          </w:tcPr>
          <w:p w:rsidR="00DF4AF5" w:rsidRDefault="00DF4AF5">
            <w:pPr>
              <w:spacing w:after="0" w:line="240" w:lineRule="auto"/>
              <w:ind w:firstLine="426"/>
              <w:rPr>
                <w:rFonts w:ascii="Times New Roman" w:hAnsi="Times New Roman" w:cs="Times New Roman"/>
              </w:rPr>
            </w:pPr>
          </w:p>
        </w:tc>
      </w:tr>
      <w:bookmarkEnd w:id="0"/>
    </w:tbl>
    <w:p w:rsidR="00DF4AF5" w:rsidRDefault="00DF4AF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sectPr w:rsidR="00DF4AF5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F4AF5" w:rsidRDefault="00050E28">
      <w:pPr>
        <w:spacing w:after="0" w:line="240" w:lineRule="auto"/>
      </w:pPr>
      <w:r>
        <w:separator/>
      </w:r>
    </w:p>
  </w:endnote>
  <w:endnote w:type="continuationSeparator" w:id="0">
    <w:p w:rsidR="00DF4AF5" w:rsidRDefault="00050E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nos">
    <w:altName w:val="Times New Roman"/>
    <w:charset w:val="00"/>
    <w:family w:val="auto"/>
    <w:pitch w:val="default"/>
  </w:font>
  <w:font w:name="Times New Roman CYR">
    <w:panose1 w:val="02020603050405020304"/>
    <w:charset w:val="00"/>
    <w:family w:val="auto"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F4AF5" w:rsidRDefault="00050E28">
      <w:pPr>
        <w:spacing w:after="0" w:line="240" w:lineRule="auto"/>
      </w:pPr>
      <w:r>
        <w:separator/>
      </w:r>
    </w:p>
  </w:footnote>
  <w:footnote w:type="continuationSeparator" w:id="0">
    <w:p w:rsidR="00DF4AF5" w:rsidRDefault="00050E2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4C34B6C"/>
    <w:multiLevelType w:val="hybridMultilevel"/>
    <w:tmpl w:val="79925E2A"/>
    <w:lvl w:ilvl="0" w:tplc="D6F2C37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DC4DEFC">
      <w:start w:val="1"/>
      <w:numFmt w:val="lowerLetter"/>
      <w:lvlText w:val="%2."/>
      <w:lvlJc w:val="left"/>
      <w:pPr>
        <w:ind w:left="1440" w:hanging="360"/>
      </w:pPr>
    </w:lvl>
    <w:lvl w:ilvl="2" w:tplc="0DF48B76">
      <w:start w:val="1"/>
      <w:numFmt w:val="lowerRoman"/>
      <w:lvlText w:val="%3."/>
      <w:lvlJc w:val="right"/>
      <w:pPr>
        <w:ind w:left="2160" w:hanging="180"/>
      </w:pPr>
    </w:lvl>
    <w:lvl w:ilvl="3" w:tplc="D8B2A704">
      <w:start w:val="1"/>
      <w:numFmt w:val="decimal"/>
      <w:lvlText w:val="%4."/>
      <w:lvlJc w:val="left"/>
      <w:pPr>
        <w:ind w:left="2880" w:hanging="360"/>
      </w:pPr>
    </w:lvl>
    <w:lvl w:ilvl="4" w:tplc="E7FC3FB8">
      <w:start w:val="1"/>
      <w:numFmt w:val="lowerLetter"/>
      <w:lvlText w:val="%5."/>
      <w:lvlJc w:val="left"/>
      <w:pPr>
        <w:ind w:left="3600" w:hanging="360"/>
      </w:pPr>
    </w:lvl>
    <w:lvl w:ilvl="5" w:tplc="E9249AFE">
      <w:start w:val="1"/>
      <w:numFmt w:val="lowerRoman"/>
      <w:lvlText w:val="%6."/>
      <w:lvlJc w:val="right"/>
      <w:pPr>
        <w:ind w:left="4320" w:hanging="180"/>
      </w:pPr>
    </w:lvl>
    <w:lvl w:ilvl="6" w:tplc="797AB120">
      <w:start w:val="1"/>
      <w:numFmt w:val="decimal"/>
      <w:lvlText w:val="%7."/>
      <w:lvlJc w:val="left"/>
      <w:pPr>
        <w:ind w:left="5040" w:hanging="360"/>
      </w:pPr>
    </w:lvl>
    <w:lvl w:ilvl="7" w:tplc="9BE2B6E8">
      <w:start w:val="1"/>
      <w:numFmt w:val="lowerLetter"/>
      <w:lvlText w:val="%8."/>
      <w:lvlJc w:val="left"/>
      <w:pPr>
        <w:ind w:left="5760" w:hanging="360"/>
      </w:pPr>
    </w:lvl>
    <w:lvl w:ilvl="8" w:tplc="68F05DC4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3497974"/>
    <w:multiLevelType w:val="hybridMultilevel"/>
    <w:tmpl w:val="5B8EAD66"/>
    <w:lvl w:ilvl="0" w:tplc="A84CF39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4E23524">
      <w:start w:val="1"/>
      <w:numFmt w:val="lowerLetter"/>
      <w:lvlText w:val="%2."/>
      <w:lvlJc w:val="left"/>
      <w:pPr>
        <w:ind w:left="1440" w:hanging="360"/>
      </w:pPr>
    </w:lvl>
    <w:lvl w:ilvl="2" w:tplc="173010F0">
      <w:start w:val="1"/>
      <w:numFmt w:val="lowerRoman"/>
      <w:lvlText w:val="%3."/>
      <w:lvlJc w:val="right"/>
      <w:pPr>
        <w:ind w:left="2160" w:hanging="180"/>
      </w:pPr>
    </w:lvl>
    <w:lvl w:ilvl="3" w:tplc="2612E350">
      <w:start w:val="1"/>
      <w:numFmt w:val="decimal"/>
      <w:lvlText w:val="%4."/>
      <w:lvlJc w:val="left"/>
      <w:pPr>
        <w:ind w:left="2880" w:hanging="360"/>
      </w:pPr>
    </w:lvl>
    <w:lvl w:ilvl="4" w:tplc="33489D48">
      <w:start w:val="1"/>
      <w:numFmt w:val="lowerLetter"/>
      <w:lvlText w:val="%5."/>
      <w:lvlJc w:val="left"/>
      <w:pPr>
        <w:ind w:left="3600" w:hanging="360"/>
      </w:pPr>
    </w:lvl>
    <w:lvl w:ilvl="5" w:tplc="469090DC">
      <w:start w:val="1"/>
      <w:numFmt w:val="lowerRoman"/>
      <w:lvlText w:val="%6."/>
      <w:lvlJc w:val="right"/>
      <w:pPr>
        <w:ind w:left="4320" w:hanging="180"/>
      </w:pPr>
    </w:lvl>
    <w:lvl w:ilvl="6" w:tplc="C038C45C">
      <w:start w:val="1"/>
      <w:numFmt w:val="decimal"/>
      <w:lvlText w:val="%7."/>
      <w:lvlJc w:val="left"/>
      <w:pPr>
        <w:ind w:left="5040" w:hanging="360"/>
      </w:pPr>
    </w:lvl>
    <w:lvl w:ilvl="7" w:tplc="B9882EAE">
      <w:start w:val="1"/>
      <w:numFmt w:val="lowerLetter"/>
      <w:lvlText w:val="%8."/>
      <w:lvlJc w:val="left"/>
      <w:pPr>
        <w:ind w:left="5760" w:hanging="360"/>
      </w:pPr>
    </w:lvl>
    <w:lvl w:ilvl="8" w:tplc="4E76729A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A11107F"/>
    <w:multiLevelType w:val="hybridMultilevel"/>
    <w:tmpl w:val="260CDFA0"/>
    <w:lvl w:ilvl="0" w:tplc="B28E9832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2A72BFCC">
      <w:start w:val="1"/>
      <w:numFmt w:val="lowerLetter"/>
      <w:lvlText w:val="%2."/>
      <w:lvlJc w:val="left"/>
      <w:pPr>
        <w:ind w:left="1440" w:hanging="360"/>
      </w:pPr>
    </w:lvl>
    <w:lvl w:ilvl="2" w:tplc="9760BAD6">
      <w:start w:val="1"/>
      <w:numFmt w:val="lowerRoman"/>
      <w:lvlText w:val="%3."/>
      <w:lvlJc w:val="right"/>
      <w:pPr>
        <w:ind w:left="2160" w:hanging="180"/>
      </w:pPr>
    </w:lvl>
    <w:lvl w:ilvl="3" w:tplc="4C0AB2E2">
      <w:start w:val="1"/>
      <w:numFmt w:val="decimal"/>
      <w:lvlText w:val="%4."/>
      <w:lvlJc w:val="left"/>
      <w:pPr>
        <w:ind w:left="2880" w:hanging="360"/>
      </w:pPr>
    </w:lvl>
    <w:lvl w:ilvl="4" w:tplc="18A4ADEA">
      <w:start w:val="1"/>
      <w:numFmt w:val="lowerLetter"/>
      <w:lvlText w:val="%5."/>
      <w:lvlJc w:val="left"/>
      <w:pPr>
        <w:ind w:left="3600" w:hanging="360"/>
      </w:pPr>
    </w:lvl>
    <w:lvl w:ilvl="5" w:tplc="62EC7C6A">
      <w:start w:val="1"/>
      <w:numFmt w:val="lowerRoman"/>
      <w:lvlText w:val="%6."/>
      <w:lvlJc w:val="right"/>
      <w:pPr>
        <w:ind w:left="4320" w:hanging="180"/>
      </w:pPr>
    </w:lvl>
    <w:lvl w:ilvl="6" w:tplc="8522CFD2">
      <w:start w:val="1"/>
      <w:numFmt w:val="decimal"/>
      <w:lvlText w:val="%7."/>
      <w:lvlJc w:val="left"/>
      <w:pPr>
        <w:ind w:left="5040" w:hanging="360"/>
      </w:pPr>
    </w:lvl>
    <w:lvl w:ilvl="7" w:tplc="65EC9120">
      <w:start w:val="1"/>
      <w:numFmt w:val="lowerLetter"/>
      <w:lvlText w:val="%8."/>
      <w:lvlJc w:val="left"/>
      <w:pPr>
        <w:ind w:left="5760" w:hanging="360"/>
      </w:pPr>
    </w:lvl>
    <w:lvl w:ilvl="8" w:tplc="E744D7CC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4052A3B"/>
    <w:multiLevelType w:val="hybridMultilevel"/>
    <w:tmpl w:val="CBC609DC"/>
    <w:lvl w:ilvl="0" w:tplc="8D40528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8D3A866A">
      <w:start w:val="1"/>
      <w:numFmt w:val="lowerLetter"/>
      <w:lvlText w:val="%2."/>
      <w:lvlJc w:val="left"/>
      <w:pPr>
        <w:ind w:left="1440" w:hanging="360"/>
      </w:pPr>
    </w:lvl>
    <w:lvl w:ilvl="2" w:tplc="2AEADFD8">
      <w:start w:val="1"/>
      <w:numFmt w:val="lowerRoman"/>
      <w:lvlText w:val="%3."/>
      <w:lvlJc w:val="right"/>
      <w:pPr>
        <w:ind w:left="2160" w:hanging="180"/>
      </w:pPr>
    </w:lvl>
    <w:lvl w:ilvl="3" w:tplc="12EAF4A2">
      <w:start w:val="1"/>
      <w:numFmt w:val="decimal"/>
      <w:lvlText w:val="%4."/>
      <w:lvlJc w:val="left"/>
      <w:pPr>
        <w:ind w:left="2880" w:hanging="360"/>
      </w:pPr>
    </w:lvl>
    <w:lvl w:ilvl="4" w:tplc="97DA0FB8">
      <w:start w:val="1"/>
      <w:numFmt w:val="lowerLetter"/>
      <w:lvlText w:val="%5."/>
      <w:lvlJc w:val="left"/>
      <w:pPr>
        <w:ind w:left="3600" w:hanging="360"/>
      </w:pPr>
    </w:lvl>
    <w:lvl w:ilvl="5" w:tplc="70C2583A">
      <w:start w:val="1"/>
      <w:numFmt w:val="lowerRoman"/>
      <w:lvlText w:val="%6."/>
      <w:lvlJc w:val="right"/>
      <w:pPr>
        <w:ind w:left="4320" w:hanging="180"/>
      </w:pPr>
    </w:lvl>
    <w:lvl w:ilvl="6" w:tplc="FA9E1FBC">
      <w:start w:val="1"/>
      <w:numFmt w:val="decimal"/>
      <w:lvlText w:val="%7."/>
      <w:lvlJc w:val="left"/>
      <w:pPr>
        <w:ind w:left="5040" w:hanging="360"/>
      </w:pPr>
    </w:lvl>
    <w:lvl w:ilvl="7" w:tplc="B2F00EDA">
      <w:start w:val="1"/>
      <w:numFmt w:val="lowerLetter"/>
      <w:lvlText w:val="%8."/>
      <w:lvlJc w:val="left"/>
      <w:pPr>
        <w:ind w:left="5760" w:hanging="360"/>
      </w:pPr>
    </w:lvl>
    <w:lvl w:ilvl="8" w:tplc="07A4820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4AF5"/>
    <w:rsid w:val="00050E28"/>
    <w:rsid w:val="00DF4A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B69AE1"/>
  <w15:docId w15:val="{2408F845-189F-4A14-87FC-C4364DA2C0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CaptionChar">
    <w:name w:val="Caption Char"/>
    <w:uiPriority w:val="99"/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Title"/>
    <w:basedOn w:val="a"/>
    <w:next w:val="a"/>
    <w:link w:val="a4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4">
    <w:name w:val="Заголовок Знак"/>
    <w:basedOn w:val="a0"/>
    <w:link w:val="a3"/>
    <w:uiPriority w:val="10"/>
    <w:rPr>
      <w:sz w:val="48"/>
      <w:szCs w:val="48"/>
    </w:rPr>
  </w:style>
  <w:style w:type="paragraph" w:styleId="a5">
    <w:name w:val="Subtitle"/>
    <w:basedOn w:val="a"/>
    <w:next w:val="a"/>
    <w:link w:val="a6"/>
    <w:uiPriority w:val="11"/>
    <w:qFormat/>
    <w:pPr>
      <w:spacing w:before="200"/>
    </w:pPr>
    <w:rPr>
      <w:sz w:val="24"/>
      <w:szCs w:val="24"/>
    </w:rPr>
  </w:style>
  <w:style w:type="character" w:customStyle="1" w:styleId="a6">
    <w:name w:val="Подзаголовок Знак"/>
    <w:basedOn w:val="a0"/>
    <w:link w:val="a5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7">
    <w:name w:val="Intense Quote"/>
    <w:basedOn w:val="a"/>
    <w:next w:val="a"/>
    <w:link w:val="a8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8">
    <w:name w:val="Выделенная цитата Знак"/>
    <w:link w:val="a7"/>
    <w:uiPriority w:val="30"/>
    <w:rPr>
      <w:i/>
    </w:rPr>
  </w:style>
  <w:style w:type="paragraph" w:styleId="a9">
    <w:name w:val="header"/>
    <w:basedOn w:val="a"/>
    <w:link w:val="aa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</w:style>
  <w:style w:type="paragraph" w:styleId="ab">
    <w:name w:val="footer"/>
    <w:basedOn w:val="a"/>
    <w:link w:val="ac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basedOn w:val="a0"/>
    <w:uiPriority w:val="99"/>
  </w:style>
  <w:style w:type="paragraph" w:styleId="ad">
    <w:name w:val="caption"/>
    <w:basedOn w:val="a"/>
    <w:next w:val="a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customStyle="1" w:styleId="ac">
    <w:name w:val="Нижний колонтитул Знак"/>
    <w:link w:val="ab"/>
    <w:uiPriority w:val="99"/>
  </w:style>
  <w:style w:type="table" w:styleId="ae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">
    <w:name w:val="Hyperlink"/>
    <w:uiPriority w:val="99"/>
    <w:unhideWhenUsed/>
    <w:rPr>
      <w:color w:val="0000FF" w:themeColor="hyperlink"/>
      <w:u w:val="single"/>
    </w:rPr>
  </w:style>
  <w:style w:type="paragraph" w:styleId="af0">
    <w:name w:val="footnote text"/>
    <w:basedOn w:val="a"/>
    <w:link w:val="af1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1">
    <w:name w:val="Текст сноски Знак"/>
    <w:link w:val="af0"/>
    <w:uiPriority w:val="99"/>
    <w:rPr>
      <w:sz w:val="18"/>
    </w:rPr>
  </w:style>
  <w:style w:type="character" w:styleId="af2">
    <w:name w:val="footnote reference"/>
    <w:basedOn w:val="a0"/>
    <w:uiPriority w:val="99"/>
    <w:unhideWhenUsed/>
    <w:rPr>
      <w:vertAlign w:val="superscript"/>
    </w:rPr>
  </w:style>
  <w:style w:type="paragraph" w:styleId="af3">
    <w:name w:val="endnote text"/>
    <w:basedOn w:val="a"/>
    <w:link w:val="af4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4">
    <w:name w:val="Текст концевой сноски Знак"/>
    <w:link w:val="af3"/>
    <w:uiPriority w:val="99"/>
    <w:rPr>
      <w:sz w:val="20"/>
    </w:rPr>
  </w:style>
  <w:style w:type="character" w:styleId="af5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6">
    <w:name w:val="TOC Heading"/>
    <w:uiPriority w:val="39"/>
    <w:unhideWhenUsed/>
  </w:style>
  <w:style w:type="paragraph" w:styleId="af7">
    <w:name w:val="table of figures"/>
    <w:basedOn w:val="a"/>
    <w:next w:val="a"/>
    <w:uiPriority w:val="99"/>
    <w:unhideWhenUsed/>
    <w:pPr>
      <w:spacing w:after="0"/>
    </w:pPr>
  </w:style>
  <w:style w:type="numbering" w:customStyle="1" w:styleId="13">
    <w:name w:val="Нет списка1"/>
    <w:next w:val="a2"/>
    <w:uiPriority w:val="99"/>
    <w:semiHidden/>
    <w:unhideWhenUsed/>
  </w:style>
  <w:style w:type="paragraph" w:styleId="af8">
    <w:name w:val="List Paragraph"/>
    <w:basedOn w:val="a"/>
    <w:uiPriority w:val="34"/>
    <w:qFormat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propertyname">
    <w:name w:val="property_name"/>
    <w:basedOn w:val="a0"/>
  </w:style>
  <w:style w:type="character" w:customStyle="1" w:styleId="n-product-specname-inner">
    <w:name w:val="n-product-spec__name-inner"/>
    <w:basedOn w:val="a0"/>
  </w:style>
  <w:style w:type="character" w:styleId="af9">
    <w:name w:val="Strong"/>
    <w:basedOn w:val="a0"/>
    <w:uiPriority w:val="22"/>
    <w:qFormat/>
    <w:rPr>
      <w:b/>
      <w:bCs/>
    </w:rPr>
  </w:style>
  <w:style w:type="paragraph" w:styleId="afa">
    <w:name w:val="Balloon Text"/>
    <w:basedOn w:val="a"/>
    <w:link w:val="afb"/>
    <w:uiPriority w:val="99"/>
    <w:semiHidden/>
    <w:unhideWhenUsed/>
    <w:pPr>
      <w:spacing w:after="0" w:line="240" w:lineRule="auto"/>
    </w:pPr>
    <w:rPr>
      <w:rFonts w:ascii="Tahoma" w:eastAsia="Calibri" w:hAnsi="Tahoma" w:cs="Tahoma"/>
      <w:sz w:val="16"/>
      <w:szCs w:val="16"/>
    </w:rPr>
  </w:style>
  <w:style w:type="character" w:customStyle="1" w:styleId="afb">
    <w:name w:val="Текст выноски Знак"/>
    <w:basedOn w:val="a0"/>
    <w:link w:val="afa"/>
    <w:uiPriority w:val="99"/>
    <w:semiHidden/>
    <w:rPr>
      <w:rFonts w:ascii="Tahoma" w:eastAsia="Calibri" w:hAnsi="Tahoma" w:cs="Tahoma"/>
      <w:sz w:val="16"/>
      <w:szCs w:val="16"/>
    </w:rPr>
  </w:style>
  <w:style w:type="paragraph" w:styleId="afc">
    <w:name w:val="No Spacing"/>
    <w:uiPriority w:val="1"/>
    <w:qFormat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148</Words>
  <Characters>850</Characters>
  <Application>Microsoft Office Word</Application>
  <DocSecurity>0</DocSecurity>
  <Lines>7</Lines>
  <Paragraphs>1</Paragraphs>
  <ScaleCrop>false</ScaleCrop>
  <Company/>
  <LinksUpToDate>false</LinksUpToDate>
  <CharactersWithSpaces>997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Николай Николаевич Кудрявцев</dc:creator>
  <cp:lastModifiedBy>Надежда Кузнецова</cp:lastModifiedBy>
  <cp:revision>17</cp:revision>
  <dcterms:created xsi:type="dcterms:W3CDTF">2025-03-17T10:17:00Z</dcterms:created>
  <dcterms:modified xsi:type="dcterms:W3CDTF">2026-04-09T03:31:00Z</dcterms:modified>
</cp:coreProperties>
</file>